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F" w:rsidRPr="00572EBF" w:rsidRDefault="00572EBF" w:rsidP="00572EBF">
      <w:pPr>
        <w:widowControl/>
        <w:shd w:val="clear" w:color="auto" w:fill="FFFFFF"/>
        <w:spacing w:line="390" w:lineRule="atLeast"/>
        <w:jc w:val="left"/>
        <w:textAlignment w:val="baseline"/>
        <w:outlineLvl w:val="0"/>
        <w:rPr>
          <w:rFonts w:ascii="Verdana" w:eastAsia="宋体" w:hAnsi="Verdana" w:cs="宋体"/>
          <w:b/>
          <w:bCs/>
          <w:color w:val="515756"/>
          <w:kern w:val="36"/>
          <w:sz w:val="30"/>
          <w:szCs w:val="30"/>
        </w:rPr>
      </w:pPr>
      <w:r>
        <w:rPr>
          <w:rFonts w:ascii="Verdana" w:eastAsia="宋体" w:hAnsi="Verdana" w:cs="宋体" w:hint="eastAsia"/>
          <w:b/>
          <w:bCs/>
          <w:color w:val="515756"/>
          <w:kern w:val="36"/>
          <w:sz w:val="30"/>
          <w:szCs w:val="30"/>
        </w:rPr>
        <w:t xml:space="preserve">        </w:t>
      </w:r>
      <w:r w:rsidRPr="00572EBF">
        <w:rPr>
          <w:rFonts w:ascii="Verdana" w:eastAsia="宋体" w:hAnsi="Verdana" w:cs="宋体"/>
          <w:b/>
          <w:bCs/>
          <w:color w:val="515756"/>
          <w:kern w:val="36"/>
          <w:sz w:val="30"/>
          <w:szCs w:val="30"/>
        </w:rPr>
        <w:t>湖南省卫生经济与信息学会财务管理办法</w:t>
      </w:r>
    </w:p>
    <w:p w:rsidR="00572EBF" w:rsidRPr="00572EBF" w:rsidRDefault="00572EBF" w:rsidP="00572E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2EB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.75pt" o:hralign="center" o:hrstd="t" o:hrnoshade="t" o:hr="t" fillcolor="#515756" stroked="f"/>
        </w:pic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一、为了加强学会财务管理，规范学会财务行为，不断提高社会效益和经济效益，根据国家有关财务管理法规以及学会章程的有关规定，结合学会实际，特制定本办法。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二、学会会计核算执行《民间非盈利组织会计制度》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三、学会实行“统一领导、集中管理”的财务管理体制，学会的一切财务活动在会长（法人代表）的领导下，由学会秘书处统一管理、统一核算。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四、学会对各专业委员会的收入和支出分开管理、分别核算。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五、学会收取的会费收入不列入各专业委员会进行分配。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六、各专业委员会在核准的业务范围内开展业务活动，服务所取得的收入由学会秘书处统一核算，由学会按收入收取式15%的管理费（含税），其余部分归各专业委员会支配使用。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七、财务审批权限与报账程序：学会的一切财务开支实行会长（法人代表）审批制。（一）审批权限</w:t>
      </w:r>
      <w:r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：</w:t>
      </w: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凡一次性支出在2,000元以下（含2000元）的，由学会会长授权秘书长审批；超过2,000元以上的支出由分管副会长审核后报会长审批。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（二）具体报账程序</w:t>
      </w:r>
      <w:r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；</w:t>
      </w: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>一切财务开支的发票都需由经办人签字，经办人所在专业委员会的负责人签字，分管副会长的审核意见，并经会长签字同意后，交学会会计审核签字后，学会出纳方可办理付款手续。</w:t>
      </w:r>
    </w:p>
    <w:p w:rsidR="00572EBF" w:rsidRPr="00572EBF" w:rsidRDefault="00572EBF" w:rsidP="00572EBF">
      <w:pPr>
        <w:widowControl/>
        <w:spacing w:after="180" w:line="480" w:lineRule="exact"/>
        <w:jc w:val="lef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Verdana" w:eastAsia="仿宋_GB2312" w:hAnsi="Verdana" w:cs="宋体" w:hint="eastAsia"/>
          <w:color w:val="515756"/>
          <w:kern w:val="0"/>
          <w:sz w:val="24"/>
          <w:szCs w:val="24"/>
        </w:rPr>
        <w:t>  </w:t>
      </w:r>
    </w:p>
    <w:p w:rsidR="00572EBF" w:rsidRPr="00572EBF" w:rsidRDefault="00572EBF" w:rsidP="00572EBF">
      <w:pPr>
        <w:widowControl/>
        <w:spacing w:after="180" w:line="480" w:lineRule="exact"/>
        <w:jc w:val="righ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Verdana" w:eastAsia="仿宋_GB2312" w:hAnsi="Verdana" w:cs="宋体" w:hint="eastAsia"/>
          <w:color w:val="515756"/>
          <w:kern w:val="0"/>
          <w:sz w:val="24"/>
          <w:szCs w:val="24"/>
        </w:rPr>
        <w:t>                </w:t>
      </w: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 xml:space="preserve"> 湖南省卫生经济与信息学会秘书处</w:t>
      </w:r>
    </w:p>
    <w:p w:rsidR="00572EBF" w:rsidRPr="00572EBF" w:rsidRDefault="00572EBF" w:rsidP="00572EBF">
      <w:pPr>
        <w:widowControl/>
        <w:spacing w:after="180" w:line="480" w:lineRule="exact"/>
        <w:jc w:val="right"/>
        <w:textAlignment w:val="baseline"/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</w:pPr>
      <w:r w:rsidRPr="00572EBF">
        <w:rPr>
          <w:rFonts w:ascii="Verdana" w:eastAsia="仿宋_GB2312" w:hAnsi="Verdana" w:cs="宋体" w:hint="eastAsia"/>
          <w:color w:val="515756"/>
          <w:kern w:val="0"/>
          <w:sz w:val="24"/>
          <w:szCs w:val="24"/>
        </w:rPr>
        <w:t>                     </w:t>
      </w: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 xml:space="preserve"> </w:t>
      </w:r>
      <w:r w:rsidRPr="00572EBF">
        <w:rPr>
          <w:rFonts w:ascii="Verdana" w:eastAsia="仿宋_GB2312" w:hAnsi="Verdana" w:cs="宋体" w:hint="eastAsia"/>
          <w:color w:val="515756"/>
          <w:kern w:val="0"/>
          <w:sz w:val="24"/>
          <w:szCs w:val="24"/>
        </w:rPr>
        <w:t>            </w:t>
      </w:r>
      <w:r w:rsidRPr="00572EBF">
        <w:rPr>
          <w:rFonts w:ascii="仿宋_GB2312" w:eastAsia="仿宋_GB2312" w:hAnsi="Verdana" w:cs="宋体" w:hint="eastAsia"/>
          <w:color w:val="515756"/>
          <w:kern w:val="0"/>
          <w:sz w:val="24"/>
          <w:szCs w:val="24"/>
        </w:rPr>
        <w:t xml:space="preserve"> 二Ｏ一Ｏ年一月</w:t>
      </w:r>
    </w:p>
    <w:p w:rsidR="00A065CF" w:rsidRDefault="00A065CF"/>
    <w:sectPr w:rsidR="00A0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CF" w:rsidRDefault="00A065CF" w:rsidP="00572EBF">
      <w:r>
        <w:separator/>
      </w:r>
    </w:p>
  </w:endnote>
  <w:endnote w:type="continuationSeparator" w:id="1">
    <w:p w:rsidR="00A065CF" w:rsidRDefault="00A065CF" w:rsidP="0057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CF" w:rsidRDefault="00A065CF" w:rsidP="00572EBF">
      <w:r>
        <w:separator/>
      </w:r>
    </w:p>
  </w:footnote>
  <w:footnote w:type="continuationSeparator" w:id="1">
    <w:p w:rsidR="00A065CF" w:rsidRDefault="00A065CF" w:rsidP="00572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EBF"/>
    <w:rsid w:val="00572EBF"/>
    <w:rsid w:val="00A0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2E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E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2EB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72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2016-06-02T15:39:00Z</dcterms:created>
  <dcterms:modified xsi:type="dcterms:W3CDTF">2016-06-02T15:40:00Z</dcterms:modified>
</cp:coreProperties>
</file>